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Dragi učenici,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danas ćemo obraditi nastavnu cjelinu </w:t>
      </w:r>
      <w:r>
        <w:rPr>
          <w:rFonts w:ascii="Times New Roman" w:hAnsi="Times New Roman"/>
          <w:b/>
          <w:bCs/>
          <w:color w:val="5B277D"/>
          <w:sz w:val="30"/>
          <w:szCs w:val="30"/>
          <w:u w:val="single"/>
        </w:rPr>
        <w:t>ODNOSI MEĐU RIJEČIMA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Napišite naslov i u bilježnicu prepišite sve iz ovog dokumenta.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Promotrite riječi u lijevom i u desnom stupcu. Imaju li one nešto zajedničko? 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319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doista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stvarno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radosna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vesela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pričati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govoriti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neustrašiv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hrabar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Riječi navedene u tablici imaju isto ili slično značenje. Takve se riječi zovu sinonimi.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color w:val="5B277D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5B277D"/>
          <w:sz w:val="26"/>
          <w:szCs w:val="26"/>
          <w:u w:val="single"/>
        </w:rPr>
        <w:t>SINONIMI = riječi istog ili sličnog značenja.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BF0041"/>
          <w:sz w:val="26"/>
          <w:szCs w:val="26"/>
        </w:rPr>
        <w:t>Sinonimi pak mogu biti ISTOZNAČNICE i BLISKOZNAČNICE.</w:t>
      </w:r>
      <w:r>
        <w:rPr>
          <w:rFonts w:ascii="Times New Roman" w:hAnsi="Times New Roman"/>
          <w:sz w:val="26"/>
          <w:szCs w:val="26"/>
        </w:rPr>
        <w:t xml:space="preserve"> Pogledajte u primjerima: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 xml:space="preserve"> To je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prava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800080"/>
          <w:sz w:val="26"/>
          <w:szCs w:val="26"/>
        </w:rPr>
        <w:t>sreća</w:t>
      </w:r>
      <w:r>
        <w:rPr>
          <w:rFonts w:ascii="Times New Roman" w:hAnsi="Times New Roman"/>
          <w:sz w:val="26"/>
          <w:szCs w:val="26"/>
        </w:rPr>
        <w:t>!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je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pravo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800080"/>
          <w:sz w:val="26"/>
          <w:szCs w:val="26"/>
        </w:rPr>
        <w:t>veselje</w:t>
      </w:r>
      <w:r>
        <w:rPr>
          <w:rFonts w:ascii="Times New Roman" w:hAnsi="Times New Roman"/>
          <w:sz w:val="26"/>
          <w:szCs w:val="26"/>
        </w:rPr>
        <w:t>!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 xml:space="preserve"> Nemam </w:t>
      </w:r>
      <w:r>
        <w:rPr>
          <w:rFonts w:ascii="Times New Roman" w:hAnsi="Times New Roman"/>
          <w:b/>
          <w:bCs/>
          <w:color w:val="FF0000"/>
          <w:sz w:val="26"/>
          <w:szCs w:val="26"/>
          <w:u w:val="none"/>
        </w:rPr>
        <w:t>sreće</w:t>
      </w:r>
      <w:r>
        <w:rPr>
          <w:rFonts w:ascii="Times New Roman" w:hAnsi="Times New Roman"/>
          <w:sz w:val="26"/>
          <w:szCs w:val="26"/>
        </w:rPr>
        <w:t xml:space="preserve"> s ocjenama.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Nemam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veselja</w:t>
      </w:r>
      <w:r>
        <w:rPr>
          <w:rFonts w:ascii="Times New Roman" w:hAnsi="Times New Roman"/>
          <w:sz w:val="26"/>
          <w:szCs w:val="26"/>
        </w:rPr>
        <w:t xml:space="preserve"> s ocjenama.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Mijenja li se promjena značenja riječi u primjeru a)? Ne. Ne mijenja se.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Mijenja li se promjena značenja u primjeru b)? Da. Riječi koje imaju slično značenje možemo zamijeniti </w:t>
      </w:r>
      <w:r>
        <w:rPr>
          <w:rFonts w:ascii="Times New Roman" w:hAnsi="Times New Roman"/>
          <w:sz w:val="26"/>
          <w:szCs w:val="26"/>
          <w:u w:val="single"/>
        </w:rPr>
        <w:t>samo u nekim kontekstima, ne uvijek</w:t>
      </w:r>
      <w:r>
        <w:rPr>
          <w:rFonts w:ascii="Times New Roman" w:hAnsi="Times New Roman"/>
          <w:sz w:val="26"/>
          <w:szCs w:val="26"/>
        </w:rPr>
        <w:t>. Dakle: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Riječi koje imaju slično značenje nazivaju se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BF0041"/>
          <w:sz w:val="26"/>
          <w:szCs w:val="26"/>
        </w:rPr>
        <w:t>SLIČNOZNAČNICE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BF0041"/>
          <w:sz w:val="26"/>
          <w:szCs w:val="26"/>
        </w:rPr>
        <w:t>(BLISKOZNAČNICE)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bCs/>
          <w:sz w:val="26"/>
          <w:szCs w:val="26"/>
        </w:rPr>
        <w:t xml:space="preserve"> a riječi koje imaju isto značenje nazivaju se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 xml:space="preserve">ISTOZNAČNICE.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bCs/>
          <w:color w:val="2A6099"/>
          <w:sz w:val="26"/>
          <w:szCs w:val="26"/>
        </w:rPr>
        <w:t xml:space="preserve">Sličnoznačnice možemo zamijeniti u svim kontekstima, bliskoznačnice možemo zamijeniti samo u nekim kontekstima. 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 xml:space="preserve"> </w:t>
      </w:r>
    </w:p>
    <w:p>
      <w:pPr>
        <w:pStyle w:val="Normal"/>
        <w:spacing w:lineRule="auto" w:line="276" w:before="0" w:after="200"/>
        <w:rPr>
          <w:b/>
          <w:b/>
          <w:bCs/>
          <w:color w:val="00A933"/>
        </w:rPr>
      </w:pPr>
      <w:r>
        <w:rPr>
          <w:b/>
          <w:bCs/>
          <w:color w:val="00A933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Većina istoznačnica je takva da je jedna hrvatska riječ, a druga podrijetlom strana riječ, na primjer: glazba – muzika (muzika = strana riječ).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Nađite sinonimski parnjak sljedećim riječima (kao u primjeru glazba – muzika):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a) računalo - 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b) izvrsno - ______________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2.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Pogledajte riječi lijevom i desno u tablici. Imaju li nešto zajedničko?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319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iznad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ispod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ne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da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vesela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tužna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sada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nikada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Ove riječi nemaju ništa zajedničko. One stoje u suprotnosti.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BF0041"/>
          <w:sz w:val="26"/>
          <w:szCs w:val="26"/>
          <w:u w:val="single"/>
        </w:rPr>
        <w:t>ANTONIMI (SUPROTNICE)</w:t>
      </w:r>
      <w:r>
        <w:rPr>
          <w:rFonts w:ascii="Times New Roman" w:hAnsi="Times New Roman"/>
          <w:b/>
          <w:bCs/>
          <w:color w:val="BF0041"/>
          <w:sz w:val="26"/>
          <w:szCs w:val="26"/>
        </w:rPr>
        <w:t xml:space="preserve"> su riječi suprotna značenja.</w:t>
      </w:r>
    </w:p>
    <w:p>
      <w:pPr>
        <w:pStyle w:val="Normal"/>
        <w:spacing w:lineRule="auto" w:line="276" w:before="0" w:after="200"/>
        <w:rPr>
          <w:b/>
          <w:b/>
          <w:bCs/>
          <w:color w:val="BF0041"/>
        </w:rPr>
      </w:pPr>
      <w:r>
        <w:rPr>
          <w:b/>
          <w:bCs/>
          <w:color w:val="BF0041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Sljedećim riječima napiši njihovu suprotnicu (antonim):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a) dosadan - 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b) nitko - 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Vjerujem da vam ovo nije teško!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Sinonimi = bliskoznačnice i istoznačnice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i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antonimi.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ZADAĆA: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Riješite u RB sljedeće zadatke: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str.23 (2. i 3. zadatak)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str.24 (5. i 6. zadatak)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str. 25 (7. i 8. zadatak)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>Petra Birman, prof.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76" w:before="0" w:after="200"/>
        <w:rPr>
          <w:b/>
          <w:b/>
          <w:bCs/>
          <w:color w:val="BF0041"/>
        </w:rPr>
      </w:pPr>
      <w:r>
        <w:rPr>
          <w:b/>
          <w:bCs/>
          <w:color w:val="BF0041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3</Pages>
  <Words>287</Words>
  <Characters>1699</Characters>
  <CharactersWithSpaces>1943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2020-05-11T09:35:54Z</dcterms:modified>
  <cp:revision>2</cp:revision>
  <dc:subject/>
  <dc:title/>
</cp:coreProperties>
</file>