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Dragi sedmaši, </w:t>
      </w:r>
    </w:p>
    <w:p>
      <w:pPr>
        <w:pStyle w:val="Normal"/>
        <w:rPr/>
      </w:pPr>
      <w:r>
        <w:rPr/>
        <w:t xml:space="preserve">nastavit ćemo danas s pojašnjavanjem OBJEKTNE REČENICE. </w:t>
      </w:r>
    </w:p>
    <w:p>
      <w:pPr>
        <w:pStyle w:val="Normal"/>
        <w:rPr/>
      </w:pPr>
      <w:r>
        <w:rPr/>
        <w:t>Molim vas da poslušate video lekciju</w:t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https://www.youtube.com/watch?v=j2GfUUSylh8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Molim vas da pratite lekciju i učinite što video profesorica traži od vas.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Nemojte se obeshrabriti i odustati ukoliko nešto nije jasno sve ćemo pojasniti.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Čujemo 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Pozdrav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2GfUUSylh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44</Words>
  <Characters>281</Characters>
  <CharactersWithSpaces>320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2020-05-07T07:36:06Z</dcterms:created>
  <dc:creator>Tatjana Mesiček</dc:creator>
  <dc:description/>
  <dc:language>hr-HR</dc:language>
  <cp:lastModifiedBy>Tatjana Mesiček</cp:lastModifiedBy>
  <dcterms:modified xsi:type="dcterms:W3CDTF">2020-05-07T07:42:54Z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